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2F" w:rsidRPr="00D967C5" w:rsidRDefault="000C572F" w:rsidP="000C572F">
      <w:pPr>
        <w:overflowPunct w:val="0"/>
        <w:spacing w:line="440" w:lineRule="exact"/>
        <w:jc w:val="center"/>
        <w:rPr>
          <w:rFonts w:ascii="方正大标宋简体" w:eastAsia="方正大标宋简体" w:hint="eastAsia"/>
          <w:sz w:val="36"/>
          <w:szCs w:val="36"/>
        </w:rPr>
      </w:pPr>
      <w:r w:rsidRPr="00D967C5">
        <w:rPr>
          <w:rFonts w:ascii="方正大标宋简体" w:eastAsia="方正大标宋简体" w:hAnsi="宋体" w:hint="eastAsia"/>
          <w:sz w:val="36"/>
          <w:szCs w:val="36"/>
        </w:rPr>
        <w:t>重庆市鼓励公民见义勇为条例</w:t>
      </w:r>
    </w:p>
    <w:p w:rsidR="000C572F" w:rsidRPr="00D967C5" w:rsidRDefault="000C572F" w:rsidP="000C572F">
      <w:pPr>
        <w:overflowPunct w:val="0"/>
        <w:spacing w:line="200" w:lineRule="exact"/>
        <w:jc w:val="center"/>
        <w:rPr>
          <w:rFonts w:ascii="宋体" w:hAnsi="宋体" w:hint="eastAsia"/>
          <w:sz w:val="24"/>
          <w:szCs w:val="24"/>
        </w:rPr>
      </w:pPr>
    </w:p>
    <w:p w:rsidR="000C572F" w:rsidRPr="00D967C5" w:rsidRDefault="000C572F" w:rsidP="000C572F">
      <w:pPr>
        <w:overflowPunct w:val="0"/>
        <w:spacing w:line="400" w:lineRule="exact"/>
        <w:jc w:val="center"/>
        <w:rPr>
          <w:rFonts w:ascii="宋体"/>
          <w:sz w:val="24"/>
          <w:szCs w:val="24"/>
        </w:rPr>
      </w:pPr>
      <w:r w:rsidRPr="00D967C5">
        <w:rPr>
          <w:rFonts w:ascii="宋体" w:hAnsi="宋体" w:hint="eastAsia"/>
          <w:sz w:val="24"/>
          <w:szCs w:val="24"/>
        </w:rPr>
        <w:t>（</w:t>
      </w:r>
      <w:r w:rsidRPr="00D967C5">
        <w:rPr>
          <w:rFonts w:ascii="宋体" w:hAnsi="宋体"/>
          <w:sz w:val="24"/>
          <w:szCs w:val="24"/>
        </w:rPr>
        <w:t>2005</w:t>
      </w:r>
      <w:r w:rsidRPr="00D967C5">
        <w:rPr>
          <w:rFonts w:ascii="宋体" w:hAnsi="宋体" w:hint="eastAsia"/>
          <w:sz w:val="24"/>
          <w:szCs w:val="24"/>
        </w:rPr>
        <w:t>年修正本）</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sz w:val="24"/>
          <w:szCs w:val="24"/>
        </w:rPr>
        <w:t xml:space="preserve"> </w:t>
      </w:r>
    </w:p>
    <w:p w:rsidR="000C572F" w:rsidRPr="00D967C5" w:rsidRDefault="000C572F" w:rsidP="000C572F">
      <w:pPr>
        <w:overflowPunct w:val="0"/>
        <w:spacing w:line="400" w:lineRule="exact"/>
        <w:ind w:firstLineChars="200" w:firstLine="420"/>
        <w:jc w:val="center"/>
        <w:rPr>
          <w:rFonts w:ascii="宋体" w:hAnsi="宋体" w:hint="eastAsia"/>
        </w:rPr>
      </w:pPr>
      <w:r w:rsidRPr="00D967C5">
        <w:rPr>
          <w:rFonts w:ascii="宋体" w:hAnsi="宋体" w:hint="eastAsia"/>
        </w:rPr>
        <w:t>（</w:t>
      </w:r>
      <w:r w:rsidRPr="00D967C5">
        <w:rPr>
          <w:rFonts w:ascii="宋体" w:hAnsi="宋体"/>
        </w:rPr>
        <w:t>2000</w:t>
      </w:r>
      <w:r w:rsidRPr="00D967C5">
        <w:rPr>
          <w:rFonts w:ascii="宋体" w:hAnsi="宋体" w:hint="eastAsia"/>
        </w:rPr>
        <w:t>年</w:t>
      </w:r>
      <w:r w:rsidRPr="00D967C5">
        <w:rPr>
          <w:rFonts w:ascii="宋体" w:hAnsi="宋体"/>
        </w:rPr>
        <w:t>5</w:t>
      </w:r>
      <w:r w:rsidRPr="00D967C5">
        <w:rPr>
          <w:rFonts w:ascii="宋体" w:hAnsi="宋体" w:hint="eastAsia"/>
        </w:rPr>
        <w:t>月</w:t>
      </w:r>
      <w:r w:rsidRPr="00D967C5">
        <w:rPr>
          <w:rFonts w:ascii="宋体" w:hAnsi="宋体"/>
        </w:rPr>
        <w:t>25</w:t>
      </w:r>
      <w:r w:rsidRPr="00D967C5">
        <w:rPr>
          <w:rFonts w:ascii="宋体" w:hAnsi="宋体" w:hint="eastAsia"/>
        </w:rPr>
        <w:t>日重庆市第一届人民代表大会常务委员会第二十五次会议通过</w:t>
      </w:r>
    </w:p>
    <w:p w:rsidR="000C572F" w:rsidRPr="00D967C5" w:rsidRDefault="000C572F" w:rsidP="000C572F">
      <w:pPr>
        <w:overflowPunct w:val="0"/>
        <w:spacing w:line="400" w:lineRule="exact"/>
        <w:ind w:firstLineChars="200" w:firstLine="420"/>
        <w:jc w:val="center"/>
        <w:rPr>
          <w:rFonts w:ascii="宋体" w:hAnsi="宋体" w:hint="eastAsia"/>
        </w:rPr>
      </w:pPr>
      <w:smartTag w:uri="urn:schemas-microsoft-com:office:smarttags" w:element="chsdate">
        <w:smartTagPr>
          <w:attr w:name="Year" w:val="2005"/>
          <w:attr w:name="Month" w:val="9"/>
          <w:attr w:name="Day" w:val="29"/>
          <w:attr w:name="IsLunarDate" w:val="False"/>
          <w:attr w:name="IsROCDate" w:val="False"/>
        </w:smartTagPr>
        <w:r w:rsidRPr="00D967C5">
          <w:rPr>
            <w:rFonts w:ascii="宋体" w:hAnsi="宋体"/>
          </w:rPr>
          <w:t>2005</w:t>
        </w:r>
        <w:r w:rsidRPr="00D967C5">
          <w:rPr>
            <w:rFonts w:ascii="宋体" w:hAnsi="宋体" w:hint="eastAsia"/>
          </w:rPr>
          <w:t>年</w:t>
        </w:r>
        <w:r w:rsidRPr="00D967C5">
          <w:rPr>
            <w:rFonts w:ascii="宋体" w:hAnsi="宋体"/>
          </w:rPr>
          <w:t>9</w:t>
        </w:r>
        <w:r w:rsidRPr="00D967C5">
          <w:rPr>
            <w:rFonts w:ascii="宋体" w:hAnsi="宋体" w:hint="eastAsia"/>
          </w:rPr>
          <w:t>月</w:t>
        </w:r>
        <w:r w:rsidRPr="00D967C5">
          <w:rPr>
            <w:rFonts w:ascii="宋体" w:hAnsi="宋体"/>
          </w:rPr>
          <w:t>29</w:t>
        </w:r>
        <w:r w:rsidRPr="00D967C5">
          <w:rPr>
            <w:rFonts w:ascii="宋体" w:hAnsi="宋体" w:hint="eastAsia"/>
          </w:rPr>
          <w:t>日</w:t>
        </w:r>
      </w:smartTag>
      <w:r w:rsidRPr="00D967C5">
        <w:rPr>
          <w:rFonts w:ascii="宋体" w:hAnsi="宋体" w:hint="eastAsia"/>
        </w:rPr>
        <w:t>重庆市第二届人民代表大会常务委员会第十九次会议修订</w:t>
      </w:r>
      <w:r w:rsidRPr="00D967C5">
        <w:rPr>
          <w:rFonts w:ascii="宋体" w:hAnsi="宋体"/>
        </w:rPr>
        <w:t xml:space="preserve">  </w:t>
      </w:r>
    </w:p>
    <w:p w:rsidR="000C572F" w:rsidRPr="00D967C5" w:rsidRDefault="000C572F" w:rsidP="000C572F">
      <w:pPr>
        <w:overflowPunct w:val="0"/>
        <w:spacing w:line="400" w:lineRule="exact"/>
        <w:ind w:firstLineChars="200" w:firstLine="420"/>
        <w:jc w:val="center"/>
        <w:rPr>
          <w:rFonts w:ascii="宋体" w:hAnsi="宋体" w:hint="eastAsia"/>
        </w:rPr>
      </w:pPr>
      <w:smartTag w:uri="urn:schemas-microsoft-com:office:smarttags" w:element="chsdate">
        <w:smartTagPr>
          <w:attr w:name="Year" w:val="2005"/>
          <w:attr w:name="Month" w:val="10"/>
          <w:attr w:name="Day" w:val="8"/>
          <w:attr w:name="IsLunarDate" w:val="False"/>
          <w:attr w:name="IsROCDate" w:val="False"/>
        </w:smartTagPr>
        <w:r w:rsidRPr="00D967C5">
          <w:rPr>
            <w:rFonts w:ascii="宋体" w:hAnsi="宋体"/>
          </w:rPr>
          <w:t>2005</w:t>
        </w:r>
        <w:r w:rsidRPr="00D967C5">
          <w:rPr>
            <w:rFonts w:ascii="宋体" w:hAnsi="宋体" w:hint="eastAsia"/>
          </w:rPr>
          <w:t>年</w:t>
        </w:r>
        <w:r w:rsidRPr="00D967C5">
          <w:rPr>
            <w:rFonts w:ascii="宋体" w:hAnsi="宋体"/>
          </w:rPr>
          <w:t>10</w:t>
        </w:r>
        <w:r w:rsidRPr="00D967C5">
          <w:rPr>
            <w:rFonts w:ascii="宋体" w:hAnsi="宋体" w:hint="eastAsia"/>
          </w:rPr>
          <w:t>月</w:t>
        </w:r>
        <w:r w:rsidRPr="00D967C5">
          <w:rPr>
            <w:rFonts w:ascii="宋体" w:hAnsi="宋体"/>
          </w:rPr>
          <w:t>8</w:t>
        </w:r>
        <w:r w:rsidRPr="00D967C5">
          <w:rPr>
            <w:rFonts w:ascii="宋体" w:hAnsi="宋体" w:hint="eastAsia"/>
          </w:rPr>
          <w:t>日</w:t>
        </w:r>
      </w:smartTag>
      <w:r w:rsidRPr="00D967C5">
        <w:rPr>
          <w:rFonts w:ascii="宋体" w:hAnsi="宋体" w:hint="eastAsia"/>
        </w:rPr>
        <w:t>重庆市人民代表大会常务委员会公告</w:t>
      </w:r>
      <w:r w:rsidRPr="00D967C5">
        <w:rPr>
          <w:rFonts w:ascii="宋体" w:hAnsi="宋体"/>
        </w:rPr>
        <w:t>[2005]</w:t>
      </w:r>
      <w:r w:rsidRPr="00D967C5">
        <w:rPr>
          <w:rFonts w:ascii="宋体" w:hAnsi="宋体" w:hint="eastAsia"/>
        </w:rPr>
        <w:t>第</w:t>
      </w:r>
      <w:r w:rsidRPr="00D967C5">
        <w:rPr>
          <w:rFonts w:ascii="宋体" w:hAnsi="宋体"/>
        </w:rPr>
        <w:t>30</w:t>
      </w:r>
      <w:r w:rsidRPr="00D967C5">
        <w:rPr>
          <w:rFonts w:ascii="宋体" w:hAnsi="宋体" w:hint="eastAsia"/>
        </w:rPr>
        <w:t>号公布</w:t>
      </w:r>
      <w:r w:rsidRPr="00D967C5">
        <w:rPr>
          <w:rFonts w:ascii="宋体" w:hAnsi="宋体"/>
        </w:rPr>
        <w:t xml:space="preserve"> </w:t>
      </w:r>
    </w:p>
    <w:p w:rsidR="000C572F" w:rsidRPr="00D967C5" w:rsidRDefault="000C572F" w:rsidP="000C572F">
      <w:pPr>
        <w:overflowPunct w:val="0"/>
        <w:spacing w:line="400" w:lineRule="exact"/>
        <w:ind w:firstLineChars="200" w:firstLine="420"/>
        <w:jc w:val="center"/>
        <w:rPr>
          <w:rFonts w:ascii="宋体"/>
        </w:rPr>
      </w:pPr>
      <w:r w:rsidRPr="00D967C5">
        <w:rPr>
          <w:rFonts w:ascii="宋体" w:hAnsi="宋体" w:hint="eastAsia"/>
        </w:rPr>
        <w:t>自</w:t>
      </w:r>
      <w:r w:rsidRPr="00D967C5">
        <w:rPr>
          <w:rFonts w:ascii="宋体" w:hAnsi="宋体"/>
        </w:rPr>
        <w:t>2006</w:t>
      </w:r>
      <w:r w:rsidRPr="00D967C5">
        <w:rPr>
          <w:rFonts w:ascii="宋体" w:hAnsi="宋体" w:hint="eastAsia"/>
        </w:rPr>
        <w:t>年</w:t>
      </w:r>
      <w:r w:rsidRPr="00D967C5">
        <w:rPr>
          <w:rFonts w:ascii="宋体" w:hAnsi="宋体"/>
        </w:rPr>
        <w:t>1</w:t>
      </w:r>
      <w:r w:rsidRPr="00D967C5">
        <w:rPr>
          <w:rFonts w:ascii="宋体" w:hAnsi="宋体" w:hint="eastAsia"/>
        </w:rPr>
        <w:t>月</w:t>
      </w:r>
      <w:r w:rsidRPr="00D967C5">
        <w:rPr>
          <w:rFonts w:ascii="宋体" w:hAnsi="宋体"/>
        </w:rPr>
        <w:t>1</w:t>
      </w:r>
      <w:r w:rsidRPr="00D967C5">
        <w:rPr>
          <w:rFonts w:ascii="宋体" w:hAnsi="宋体" w:hint="eastAsia"/>
        </w:rPr>
        <w:t>日起施行）</w:t>
      </w:r>
    </w:p>
    <w:p w:rsidR="000C572F" w:rsidRPr="00D967C5" w:rsidRDefault="000C572F" w:rsidP="000C572F">
      <w:pPr>
        <w:overflowPunct w:val="0"/>
        <w:spacing w:line="400" w:lineRule="exact"/>
        <w:ind w:firstLineChars="200" w:firstLine="420"/>
        <w:jc w:val="center"/>
        <w:rPr>
          <w:rFonts w:ascii="宋体"/>
        </w:rPr>
      </w:pP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第一条</w:t>
      </w:r>
      <w:r w:rsidRPr="00D967C5">
        <w:rPr>
          <w:rFonts w:ascii="宋体" w:hAnsi="宋体"/>
          <w:sz w:val="24"/>
          <w:szCs w:val="24"/>
        </w:rPr>
        <w:t xml:space="preserve">  </w:t>
      </w:r>
      <w:r w:rsidRPr="00D967C5">
        <w:rPr>
          <w:rFonts w:ascii="宋体" w:hAnsi="宋体" w:hint="eastAsia"/>
          <w:sz w:val="24"/>
          <w:szCs w:val="24"/>
        </w:rPr>
        <w:t>为鼓励公民见义勇为，保障见义勇为者的合法权益，促进我市社会主义精神文明建设，根据有关法律、行政法规的规定，结合本市实际，制定本条例。</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第二条</w:t>
      </w:r>
      <w:r w:rsidRPr="00D967C5">
        <w:rPr>
          <w:rFonts w:ascii="宋体" w:hAnsi="宋体"/>
          <w:sz w:val="24"/>
          <w:szCs w:val="24"/>
        </w:rPr>
        <w:t xml:space="preserve">  </w:t>
      </w:r>
      <w:r w:rsidRPr="00D967C5">
        <w:rPr>
          <w:rFonts w:ascii="宋体" w:hAnsi="宋体" w:hint="eastAsia"/>
          <w:sz w:val="24"/>
          <w:szCs w:val="24"/>
        </w:rPr>
        <w:t>凡在本市行政区域内对见义勇为公民的奖励和保护，适用本条例。</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本条例所称见义勇为，是指不负有法定职责和特定义务的公民，为保护国家利益、社会公共利益或他人人身、财产安全，制止正在发生的违法犯罪或抢险、救灾、救人，表现突出的行为。</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对公民见义勇为的奖励和保护，由各级人民政府负责，各级社会治安综合治理工作机构组织实施。</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财政、公安、司法、卫生、民政、劳动保障、人事等有关部门应密切配合，切实履行鼓励和保护公民见义勇为的职责。</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国家工作人员应当以身作则，带头见义勇为。</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第七条</w:t>
      </w:r>
      <w:r w:rsidRPr="00D967C5">
        <w:rPr>
          <w:rFonts w:ascii="宋体" w:hAnsi="宋体"/>
          <w:sz w:val="24"/>
          <w:szCs w:val="24"/>
        </w:rPr>
        <w:t xml:space="preserve">  </w:t>
      </w:r>
      <w:r w:rsidRPr="00D967C5">
        <w:rPr>
          <w:rFonts w:ascii="宋体" w:hAnsi="宋体" w:hint="eastAsia"/>
          <w:sz w:val="24"/>
          <w:szCs w:val="24"/>
        </w:rPr>
        <w:t>对见义勇为公民，可根据其事迹和贡献，给予下列表彰：</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（一）嘉奖；</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（二）评为“见义勇为先进分子”；</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（三）授予“见义勇为英雄”称号；</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国家机关、社会团体和企业事业单位，应当对本系统、本单位的见义勇为公民给予奖励、表彰。</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有关单位、组织或公民，可以向见义勇为行为发生地的区县（自治县、市）社会治安综合治理工作机构申请对见义勇为公民给予表彰。</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对属于见义勇为行为的，区县（自治县、市）社会治安综合治理工作机构应当自受理申请之日起三十日内</w:t>
      </w:r>
      <w:proofErr w:type="gramStart"/>
      <w:r w:rsidRPr="00D967C5">
        <w:rPr>
          <w:rFonts w:ascii="宋体" w:hAnsi="宋体" w:hint="eastAsia"/>
          <w:sz w:val="24"/>
          <w:szCs w:val="24"/>
        </w:rPr>
        <w:t>作出</w:t>
      </w:r>
      <w:proofErr w:type="gramEnd"/>
      <w:r w:rsidRPr="00D967C5">
        <w:rPr>
          <w:rFonts w:ascii="宋体" w:hAnsi="宋体" w:hint="eastAsia"/>
          <w:sz w:val="24"/>
          <w:szCs w:val="24"/>
        </w:rPr>
        <w:t>予以确认的决定；不属于见义勇为的，应当向申请人书面说明理由。因特殊原因不能在三十日内确认的，经区县（自治县、市）人民政府批准可以延长。</w:t>
      </w:r>
    </w:p>
    <w:p w:rsidR="000C572F" w:rsidRPr="00D967C5" w:rsidRDefault="000C572F" w:rsidP="000C572F">
      <w:pPr>
        <w:overflowPunct w:val="0"/>
        <w:spacing w:line="400" w:lineRule="exact"/>
        <w:ind w:firstLineChars="200" w:firstLine="480"/>
        <w:jc w:val="left"/>
        <w:rPr>
          <w:rFonts w:ascii="宋体"/>
          <w:spacing w:val="-2"/>
          <w:sz w:val="24"/>
          <w:szCs w:val="24"/>
        </w:rPr>
      </w:pPr>
      <w:r w:rsidRPr="00D967C5">
        <w:rPr>
          <w:rFonts w:ascii="方正黑体简体" w:eastAsia="方正黑体简体" w:hAnsi="宋体" w:hint="eastAsia"/>
          <w:sz w:val="24"/>
          <w:szCs w:val="24"/>
        </w:rPr>
        <w:t>第九条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给予嘉奖的，由区县（自治县、市）社会治安综合治理工作机构批准：评</w:t>
      </w:r>
      <w:r w:rsidRPr="00D967C5">
        <w:rPr>
          <w:rFonts w:ascii="宋体" w:hAnsi="宋体" w:hint="eastAsia"/>
          <w:spacing w:val="-2"/>
          <w:sz w:val="24"/>
          <w:szCs w:val="24"/>
        </w:rPr>
        <w:t>为“见义勇为先进分子”的，由区县（自治县、市）社会治安综合治理工</w:t>
      </w:r>
      <w:r w:rsidRPr="00D967C5">
        <w:rPr>
          <w:rFonts w:ascii="宋体" w:hAnsi="宋体" w:hint="eastAsia"/>
          <w:spacing w:val="-2"/>
          <w:sz w:val="24"/>
          <w:szCs w:val="24"/>
        </w:rPr>
        <w:lastRenderedPageBreak/>
        <w:t>作机构会同当地人事部门及其他有关部门审核后，报同级人民政府批准；</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授予“见义勇为英雄”称号的，由区县（自治县、市）社会治安综合治理工作机构会同当地人事部门及其他有关部门申报，市社会治安综合治理工作机构审核后，报市人民政府批准。</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第十条</w:t>
      </w:r>
      <w:r w:rsidRPr="00D967C5">
        <w:rPr>
          <w:rFonts w:ascii="宋体" w:hAnsi="宋体"/>
          <w:sz w:val="24"/>
          <w:szCs w:val="24"/>
        </w:rPr>
        <w:t xml:space="preserve">  </w:t>
      </w:r>
      <w:r w:rsidRPr="00D967C5">
        <w:rPr>
          <w:rFonts w:ascii="宋体" w:hAnsi="宋体" w:hint="eastAsia"/>
          <w:sz w:val="24"/>
          <w:szCs w:val="24"/>
        </w:rPr>
        <w:t>评定见义勇为者的条件、程序应当公开、公正。具体办法由市人民政府制定。</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第十一条</w:t>
      </w:r>
      <w:r w:rsidRPr="00D967C5">
        <w:rPr>
          <w:rFonts w:ascii="方正黑体简体" w:eastAsia="方正黑体简体" w:hAnsi="宋体"/>
          <w:sz w:val="24"/>
          <w:szCs w:val="24"/>
        </w:rPr>
        <w:t xml:space="preserve">  </w:t>
      </w:r>
      <w:r w:rsidRPr="00D967C5">
        <w:rPr>
          <w:rFonts w:ascii="宋体" w:hAnsi="宋体" w:hint="eastAsia"/>
          <w:sz w:val="24"/>
          <w:szCs w:val="24"/>
        </w:rPr>
        <w:t>对受到嘉奖的，由区县（自治县、市）社会治安综合治理工作机构发给不低于五千元的奖金。对评为“见义勇为先进分子”的，由区县（自治县、市）人民政府发给不低于一万元的奖金。</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对授予“见义勇为英雄”称号的，由市人民政府发给不低于五万元的奖金；其中，牺牲的或因致残而全部丧失劳动能力的，发给不低于二十万元的奖金。</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荣获“见义勇为先进分子”、“见义勇为英雄”称号的公民，在同等条件下享有就业、入学、入伍、晋级、晋职等优先权；荣获“见义勇为英雄”称号的，享受市级劳动模范待遇。</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第十二条</w:t>
      </w:r>
      <w:r w:rsidRPr="00D967C5">
        <w:rPr>
          <w:rFonts w:ascii="宋体" w:hAnsi="宋体"/>
          <w:sz w:val="24"/>
          <w:szCs w:val="24"/>
        </w:rPr>
        <w:t xml:space="preserve">  </w:t>
      </w:r>
      <w:r w:rsidRPr="00D967C5">
        <w:rPr>
          <w:rFonts w:ascii="宋体" w:hAnsi="宋体" w:hint="eastAsia"/>
          <w:sz w:val="24"/>
          <w:szCs w:val="24"/>
        </w:rPr>
        <w:t>见义勇为的受益人、见证人应当如实为见义勇为者的行为提供证明。</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第十三条</w:t>
      </w:r>
      <w:r w:rsidRPr="00D967C5">
        <w:rPr>
          <w:rFonts w:ascii="宋体" w:hAnsi="宋体"/>
          <w:sz w:val="24"/>
          <w:szCs w:val="24"/>
        </w:rPr>
        <w:t xml:space="preserve">  </w:t>
      </w:r>
      <w:r w:rsidRPr="00D967C5">
        <w:rPr>
          <w:rFonts w:ascii="宋体" w:hAnsi="宋体" w:hint="eastAsia"/>
          <w:sz w:val="24"/>
          <w:szCs w:val="24"/>
        </w:rPr>
        <w:t>市和区县（自治县、市）应分别设立见义勇为基金。见义勇为基金的来源：</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（一）财政拨款；</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（二）社会单位和个人捐款；</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（三）向社会募集；</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（四）见义勇为基金的</w:t>
      </w:r>
      <w:proofErr w:type="gramStart"/>
      <w:r w:rsidRPr="00D967C5">
        <w:rPr>
          <w:rFonts w:ascii="宋体" w:hAnsi="宋体" w:hint="eastAsia"/>
          <w:sz w:val="24"/>
          <w:szCs w:val="24"/>
        </w:rPr>
        <w:t>孳</w:t>
      </w:r>
      <w:proofErr w:type="gramEnd"/>
      <w:r w:rsidRPr="00D967C5">
        <w:rPr>
          <w:rFonts w:ascii="宋体" w:hAnsi="宋体" w:hint="eastAsia"/>
          <w:sz w:val="24"/>
          <w:szCs w:val="24"/>
        </w:rPr>
        <w:t>息等收益；</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（五）其他方式筹集。</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见义勇为基金用于：</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（一）奖励见义勇为公民；</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（二）慰问见义勇为公民及其家属；</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（三）为见义勇为公民办理保险；</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（四）本条例规定的其他用途。</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第十五条</w:t>
      </w:r>
      <w:r w:rsidRPr="00D967C5">
        <w:rPr>
          <w:rFonts w:ascii="宋体" w:hAnsi="宋体"/>
          <w:sz w:val="24"/>
          <w:szCs w:val="24"/>
        </w:rPr>
        <w:t xml:space="preserve">  </w:t>
      </w:r>
      <w:r w:rsidRPr="00D967C5">
        <w:rPr>
          <w:rFonts w:ascii="宋体" w:hAnsi="宋体" w:hint="eastAsia"/>
          <w:sz w:val="24"/>
          <w:szCs w:val="24"/>
        </w:rPr>
        <w:t>见义勇为基金在市和区县（自治县、市）财政建立专户，由同级社会治安综合治理工作机构负责管理，接受财政、审计部门的监督。</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第十六条</w:t>
      </w:r>
      <w:r w:rsidRPr="00D967C5">
        <w:rPr>
          <w:rFonts w:ascii="方正黑体简体" w:eastAsia="方正黑体简体" w:hAnsi="宋体"/>
          <w:sz w:val="24"/>
          <w:szCs w:val="24"/>
        </w:rPr>
        <w:t xml:space="preserve">  </w:t>
      </w:r>
      <w:r w:rsidRPr="00D967C5">
        <w:rPr>
          <w:rFonts w:ascii="宋体" w:hAnsi="宋体" w:hint="eastAsia"/>
          <w:sz w:val="24"/>
          <w:szCs w:val="24"/>
        </w:rPr>
        <w:t>见义勇为公民及其亲属人身、财产安全受到威胁时，各级公安机关及有关单位必须采取有效措施予以保护。</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对行凶报复见义勇为公民及其家属的违法犯罪分子，应当及时依法从重惩处。</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lastRenderedPageBreak/>
        <w:t>第十八条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对见义勇为负伤公民，各级医疗机构和有关单位，应当及时组织抢救和治疗，不得以任何理由拒绝或拖延治疗。</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第十九条</w:t>
      </w:r>
      <w:r w:rsidRPr="00D967C5">
        <w:rPr>
          <w:rFonts w:ascii="宋体" w:hAnsi="宋体"/>
          <w:sz w:val="24"/>
          <w:szCs w:val="24"/>
        </w:rPr>
        <w:t xml:space="preserve">  </w:t>
      </w:r>
      <w:r w:rsidRPr="00D967C5">
        <w:rPr>
          <w:rFonts w:ascii="宋体" w:hAnsi="宋体" w:hint="eastAsia"/>
          <w:sz w:val="24"/>
          <w:szCs w:val="24"/>
        </w:rPr>
        <w:t>见义勇为公民的医疗、护理、营养、误工、交通、丧葬等费用，依法由加害人或其监护人承担；加害人或其监护人有能力承担而不承担的，由司法机关依法裁决或判决并强制执行。</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前款所列费用中的医疗费和丧葬费，在加害人或其监护人实际支付前，由见义勇为发生地的社会治安综合治理工作机构用见义勇为基金垫支，待加害人或其监护人实际支付后冲抵。</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没有加害人的，或者虽有加害人但加害人或其监护人下落不明或无力承担的费用，受益人有能力补偿的，由受益人适当补偿，不足部分或受益人无力补偿的，按下列规定办理：</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（一）见义勇为公民属国家机关、社会团体、事业单位工作人员（</w:t>
      </w:r>
      <w:proofErr w:type="gramStart"/>
      <w:r w:rsidRPr="00D967C5">
        <w:rPr>
          <w:rFonts w:ascii="宋体" w:hAnsi="宋体" w:hint="eastAsia"/>
          <w:sz w:val="24"/>
          <w:szCs w:val="24"/>
        </w:rPr>
        <w:t>含临时</w:t>
      </w:r>
      <w:proofErr w:type="gramEnd"/>
      <w:r w:rsidRPr="00D967C5">
        <w:rPr>
          <w:rFonts w:ascii="宋体" w:hAnsi="宋体" w:hint="eastAsia"/>
          <w:sz w:val="24"/>
          <w:szCs w:val="24"/>
        </w:rPr>
        <w:t>人员、离退休返聘人员）或企业职工的，视同工伤（亡）认定其伤（亡）性质，并享受工伤待遇。参加了工伤保险的，由工伤保险基金按规定支付；未参加工伤保险的，由用人单位按规定支付工伤待遇。工伤待遇之外的部分，由见义勇为发生地的社会治安综合治理工作机构用见义勇为基金解决。</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二）见义勇为公民属城镇灵活就业人员、城镇失业人员、个体经济组织业主、农民或学生的，以个人身份参加了基本医疗保险的，按规定享受基本医疗保险待遇；基本医疗保险基金支付范围外的部分及未参保的，由见义勇为发生地的社会治安综合治理工作机构用见义勇为基金解决。</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第二十条</w:t>
      </w:r>
      <w:r w:rsidRPr="00D967C5">
        <w:rPr>
          <w:rFonts w:ascii="方正黑体简体" w:eastAsia="方正黑体简体" w:hAnsi="宋体"/>
          <w:sz w:val="24"/>
          <w:szCs w:val="24"/>
        </w:rPr>
        <w:t xml:space="preserve">  </w:t>
      </w:r>
      <w:r w:rsidRPr="00D967C5">
        <w:rPr>
          <w:rFonts w:ascii="宋体" w:hAnsi="宋体" w:hint="eastAsia"/>
          <w:sz w:val="24"/>
          <w:szCs w:val="24"/>
        </w:rPr>
        <w:t>因见义勇为伤残的公民，由民政、劳动保障、人事等部门按规定负责评定伤残等级，并享受相应待遇。</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因见义勇为伤残的公民，有工作单位的享受工伤待遇；无工作单位的，由民政部门按有关规定评残抚恤，并由劳动保障部门优先介绍就业，或由残疾人劳动就业服务机构予以优先安置；</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因见义勇为致残并使劳动能力受到一定影响的公民，在就业前，由民政部门发给不低于当地平均水平的生活救济费；</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因见义勇为致残而全部丧失劳动能力的公民，由民政部门发给不低于当地上年职工平均工资水平的生活救济费。</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第二十二条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因见义勇为牺牲的公民，按照国家和市有关因公（工）伤亡的规定办理；符合革命烈士条件的，按照《革命烈士褒扬条例》的有关规定报请市人民政府批准为烈士，其家属享受革命烈士家属待遇。</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见义勇为公民的合法权益没有依照本条例的规定得到保护的，本人及亲属有权向见义勇为行为发生地区县（自治县、市）人民政府申诉，对申</w:t>
      </w:r>
      <w:r w:rsidRPr="00D967C5">
        <w:rPr>
          <w:rFonts w:ascii="宋体" w:hAnsi="宋体" w:hint="eastAsia"/>
          <w:sz w:val="24"/>
          <w:szCs w:val="24"/>
        </w:rPr>
        <w:lastRenderedPageBreak/>
        <w:t>诉处理决定不服的可向上一级人民政府申诉，也可依法向人民法院提起诉讼。</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第二十四条</w:t>
      </w:r>
      <w:r w:rsidRPr="00D967C5">
        <w:rPr>
          <w:rFonts w:ascii="宋体" w:hAnsi="宋体"/>
          <w:sz w:val="24"/>
          <w:szCs w:val="24"/>
        </w:rPr>
        <w:t xml:space="preserve">  </w:t>
      </w:r>
      <w:r w:rsidRPr="00D967C5">
        <w:rPr>
          <w:rFonts w:ascii="宋体" w:hAnsi="宋体" w:hint="eastAsia"/>
          <w:sz w:val="24"/>
          <w:szCs w:val="24"/>
        </w:rPr>
        <w:t>有关部门及其工作人员拖延、拒绝执行本条例规定的职责，造成严重后果的，由其上级主管部门或者其所在单位给予行政处分；构成犯罪的，依法追究刑事责任。</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第二十五条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从事见义勇为公民奖励和保护工作的人员，玩忽职守、徇私舞弊或贪污、侵占、挪用见义勇为基金的，由其主管部门给予行政处分；构成犯罪的，依法追究刑事责任。</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弄虚作假骗取见义勇为奖励和保护的，由原审批机关撤销其荣誉称号，追回所获奖励及其他相关的经济利益；情节严重的，依法追究法律责任。</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国家工作人员在国家、社会公共利益和人民生命财产安全受到不法侵害或面临危险时，未采取措施加以制止或抢救而造成严重后果的，视其情节轻重，给予相应行政处分。</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宋体" w:hAnsi="宋体" w:hint="eastAsia"/>
          <w:sz w:val="24"/>
          <w:szCs w:val="24"/>
        </w:rPr>
        <w:t>负有维护社会治安和安全保卫职责的国家工作人员有前款行为的，或者违反本条例第十六、十七、十八条规定的直接责任人，应从重处罚；构成犯罪的，依法追究其刑事责任。</w:t>
      </w:r>
    </w:p>
    <w:p w:rsidR="000C572F" w:rsidRPr="00D967C5" w:rsidRDefault="000C572F" w:rsidP="000C572F">
      <w:pPr>
        <w:overflowPunct w:val="0"/>
        <w:spacing w:line="400" w:lineRule="exact"/>
        <w:ind w:firstLineChars="200" w:firstLine="480"/>
        <w:jc w:val="left"/>
        <w:rPr>
          <w:rFonts w:ascii="宋体"/>
          <w:sz w:val="24"/>
          <w:szCs w:val="24"/>
        </w:rPr>
      </w:pPr>
      <w:r w:rsidRPr="00D967C5">
        <w:rPr>
          <w:rFonts w:ascii="方正黑体简体" w:eastAsia="方正黑体简体" w:hAnsi="宋体" w:hint="eastAsia"/>
          <w:sz w:val="24"/>
          <w:szCs w:val="24"/>
        </w:rPr>
        <w:t>第二十八条</w:t>
      </w:r>
      <w:r w:rsidRPr="00D967C5">
        <w:rPr>
          <w:rFonts w:ascii="宋体" w:hAnsi="宋体"/>
          <w:sz w:val="24"/>
          <w:szCs w:val="24"/>
        </w:rPr>
        <w:t xml:space="preserve">  </w:t>
      </w:r>
      <w:r w:rsidRPr="00D967C5">
        <w:rPr>
          <w:rFonts w:ascii="宋体" w:hAnsi="宋体" w:hint="eastAsia"/>
          <w:sz w:val="24"/>
          <w:szCs w:val="24"/>
        </w:rPr>
        <w:t>本条例自</w:t>
      </w:r>
      <w:r w:rsidRPr="00D967C5">
        <w:rPr>
          <w:rFonts w:ascii="宋体" w:hAnsi="宋体"/>
          <w:sz w:val="24"/>
          <w:szCs w:val="24"/>
        </w:rPr>
        <w:t>2006</w:t>
      </w:r>
      <w:r w:rsidRPr="00D967C5">
        <w:rPr>
          <w:rFonts w:ascii="宋体" w:hAnsi="宋体" w:hint="eastAsia"/>
          <w:sz w:val="24"/>
          <w:szCs w:val="24"/>
        </w:rPr>
        <w:t>年</w:t>
      </w:r>
      <w:r w:rsidRPr="00D967C5">
        <w:rPr>
          <w:rFonts w:ascii="宋体" w:hAnsi="宋体"/>
          <w:sz w:val="24"/>
          <w:szCs w:val="24"/>
        </w:rPr>
        <w:t>1</w:t>
      </w:r>
      <w:r w:rsidRPr="00D967C5">
        <w:rPr>
          <w:rFonts w:ascii="宋体" w:hAnsi="宋体" w:hint="eastAsia"/>
          <w:sz w:val="24"/>
          <w:szCs w:val="24"/>
        </w:rPr>
        <w:t>月</w:t>
      </w:r>
      <w:r w:rsidRPr="00D967C5">
        <w:rPr>
          <w:rFonts w:ascii="宋体" w:hAnsi="宋体"/>
          <w:sz w:val="24"/>
          <w:szCs w:val="24"/>
        </w:rPr>
        <w:t>1</w:t>
      </w:r>
      <w:r w:rsidRPr="00D967C5">
        <w:rPr>
          <w:rFonts w:ascii="宋体" w:hAnsi="宋体" w:hint="eastAsia"/>
          <w:sz w:val="24"/>
          <w:szCs w:val="24"/>
        </w:rPr>
        <w:t>日起施行。</w:t>
      </w:r>
    </w:p>
    <w:p w:rsidR="000006D2" w:rsidRPr="000C572F" w:rsidRDefault="000006D2"/>
    <w:sectPr w:rsidR="000006D2" w:rsidRPr="000C572F"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72F"/>
    <w:rsid w:val="000006D2"/>
    <w:rsid w:val="000C5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2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2610</Characters>
  <Application>Microsoft Office Word</Application>
  <DocSecurity>0</DocSecurity>
  <Lines>21</Lines>
  <Paragraphs>6</Paragraphs>
  <ScaleCrop>false</ScaleCrop>
  <Company>中国微软</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2017-09-21T03:34:00Z</dcterms:created>
  <dcterms:modified xsi:type="dcterms:W3CDTF">2017-09-21T03:34:00Z</dcterms:modified>
</cp:coreProperties>
</file>